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695203">
        <w:rPr>
          <w:rFonts w:ascii="Georgia" w:hAnsi="Georgia" w:cs="Times New Roman"/>
          <w:noProof/>
          <w:szCs w:val="20"/>
        </w:rPr>
        <w:t>Saturday, May 11, 2019</w:t>
      </w:r>
      <w:r>
        <w:rPr>
          <w:rFonts w:ascii="Georgia" w:hAnsi="Georgia" w:cs="Times New Roman"/>
          <w:szCs w:val="20"/>
        </w:rPr>
        <w:fldChar w:fldCharType="end"/>
      </w:r>
    </w:p>
    <w:p w:rsidR="0003545F" w:rsidRDefault="0003545F" w:rsidP="0003545F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03545F" w:rsidRDefault="0003545F" w:rsidP="0003545F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03545F" w:rsidRDefault="0003545F" w:rsidP="0003545F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03545F" w:rsidRDefault="0003545F" w:rsidP="00B47A51">
      <w:pPr>
        <w:spacing w:after="0"/>
        <w:rPr>
          <w:rFonts w:ascii="Georgia" w:hAnsi="Georgia" w:cs="Times New Roman"/>
          <w:szCs w:val="20"/>
        </w:rPr>
      </w:pPr>
    </w:p>
    <w:p w:rsidR="00B452FD" w:rsidRDefault="00B452FD" w:rsidP="003D794E">
      <w:pPr>
        <w:spacing w:after="0"/>
        <w:rPr>
          <w:rFonts w:ascii="Georgia" w:hAnsi="Georgia" w:cs="Times New Roman"/>
          <w:szCs w:val="20"/>
        </w:rPr>
      </w:pPr>
    </w:p>
    <w:p w:rsidR="0003545F" w:rsidRPr="0057281B" w:rsidRDefault="0003545F" w:rsidP="0003545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Illinois Valley Archaeological Society and Dickson Mounds to Host Expedition to Mexico City Sept. 2-</w:t>
      </w:r>
      <w:r w:rsidR="00790855">
        <w:rPr>
          <w:rFonts w:ascii="Times New Roman" w:eastAsia="Times New Roman" w:hAnsi="Times New Roman" w:cs="Times New Roman"/>
          <w:b/>
          <w:sz w:val="30"/>
          <w:szCs w:val="30"/>
        </w:rPr>
        <w:t>9</w:t>
      </w:r>
    </w:p>
    <w:p w:rsidR="0003545F" w:rsidRPr="00E22590" w:rsidRDefault="0003545F" w:rsidP="0003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45F" w:rsidRPr="005E4899" w:rsidRDefault="0003545F" w:rsidP="000354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899">
        <w:rPr>
          <w:rFonts w:ascii="Times New Roman" w:hAnsi="Times New Roman" w:cs="Times New Roman"/>
          <w:sz w:val="24"/>
          <w:szCs w:val="24"/>
        </w:rPr>
        <w:t xml:space="preserve">LEWISTOWN, IL – The Illinois Valley Archaeological Society and Dickson Mounds Museum are co-sponsoring an Expedition to Mexico City September 2-9, 2019, a fully guided tour organized by </w:t>
      </w:r>
      <w:proofErr w:type="spellStart"/>
      <w:r w:rsidRPr="005E4899">
        <w:rPr>
          <w:rFonts w:ascii="Times New Roman" w:hAnsi="Times New Roman" w:cs="Times New Roman"/>
          <w:sz w:val="24"/>
          <w:szCs w:val="24"/>
        </w:rPr>
        <w:t>MexiMayan</w:t>
      </w:r>
      <w:proofErr w:type="spellEnd"/>
      <w:r w:rsidRPr="005E4899">
        <w:rPr>
          <w:rFonts w:ascii="Times New Roman" w:hAnsi="Times New Roman" w:cs="Times New Roman"/>
          <w:sz w:val="24"/>
          <w:szCs w:val="24"/>
        </w:rPr>
        <w:t xml:space="preserve"> Travel.</w:t>
      </w:r>
      <w:r w:rsidR="00470872">
        <w:rPr>
          <w:rFonts w:ascii="Times New Roman" w:hAnsi="Times New Roman" w:cs="Times New Roman"/>
          <w:sz w:val="24"/>
          <w:szCs w:val="24"/>
        </w:rPr>
        <w:t xml:space="preserve">  Only a few days are left to reserve your spot on this extraordinary opportunity.    </w:t>
      </w:r>
      <w:r w:rsidR="00785547">
        <w:rPr>
          <w:rFonts w:ascii="Times New Roman" w:hAnsi="Times New Roman" w:cs="Times New Roman"/>
          <w:sz w:val="24"/>
          <w:szCs w:val="24"/>
        </w:rPr>
        <w:t xml:space="preserve">   </w:t>
      </w:r>
      <w:r w:rsidRPr="005E48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45F" w:rsidRPr="005E4899" w:rsidRDefault="0003545F" w:rsidP="0003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Imagine stepping out of your historic hotel right onto the </w:t>
      </w:r>
      <w:proofErr w:type="spellStart"/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>Zocalo</w:t>
      </w:r>
      <w:proofErr w:type="spellEnd"/>
      <w:r w:rsidRPr="005E4899">
        <w:rPr>
          <w:rFonts w:ascii="Times New Roman" w:eastAsia="Times New Roman" w:hAnsi="Times New Roman" w:cs="Times New Roman"/>
          <w:sz w:val="24"/>
          <w:szCs w:val="24"/>
        </w:rPr>
        <w:t>, the ceremonial center of Tenochtitlan</w:t>
      </w:r>
      <w:r w:rsidR="00A211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the ancient capital of the Aztec Empire. You can visit the </w:t>
      </w:r>
      <w:proofErr w:type="spellStart"/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>Templo</w:t>
      </w:r>
      <w:proofErr w:type="spellEnd"/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Mayor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 where Cortez met with Montezuma. Tour the </w:t>
      </w:r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>Museum of Anthropology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 with its unparalle</w:t>
      </w:r>
      <w:r w:rsidR="00A21182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 collection ranging from an Ice Age mammoth kill, through the origins of civilization, the mystical </w:t>
      </w:r>
      <w:proofErr w:type="spellStart"/>
      <w:r w:rsidRPr="005E4899">
        <w:rPr>
          <w:rFonts w:ascii="Times New Roman" w:eastAsia="Times New Roman" w:hAnsi="Times New Roman" w:cs="Times New Roman"/>
          <w:sz w:val="24"/>
          <w:szCs w:val="24"/>
        </w:rPr>
        <w:t>Olmecs</w:t>
      </w:r>
      <w:proofErr w:type="spellEnd"/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, the state level </w:t>
      </w:r>
      <w:proofErr w:type="spellStart"/>
      <w:r w:rsidRPr="005E4899">
        <w:rPr>
          <w:rFonts w:ascii="Times New Roman" w:eastAsia="Times New Roman" w:hAnsi="Times New Roman" w:cs="Times New Roman"/>
          <w:sz w:val="24"/>
          <w:szCs w:val="24"/>
        </w:rPr>
        <w:t>Teotihuacanos</w:t>
      </w:r>
      <w:proofErr w:type="spellEnd"/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, the enigmatic </w:t>
      </w:r>
      <w:proofErr w:type="spellStart"/>
      <w:r w:rsidRPr="005E4899">
        <w:rPr>
          <w:rFonts w:ascii="Times New Roman" w:eastAsia="Times New Roman" w:hAnsi="Times New Roman" w:cs="Times New Roman"/>
          <w:sz w:val="24"/>
          <w:szCs w:val="24"/>
        </w:rPr>
        <w:t>Toltecs</w:t>
      </w:r>
      <w:proofErr w:type="spellEnd"/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, to the Maya and the Aztecs. Mexico City is also the hub for visits to significant sites such as </w:t>
      </w:r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>Teotihuacan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E4899">
        <w:rPr>
          <w:rFonts w:ascii="Times New Roman" w:eastAsia="Times New Roman" w:hAnsi="Times New Roman" w:cs="Times New Roman"/>
          <w:b/>
          <w:bCs/>
          <w:sz w:val="24"/>
          <w:szCs w:val="24"/>
        </w:rPr>
        <w:t>Tula.</w:t>
      </w:r>
    </w:p>
    <w:p w:rsidR="0003545F" w:rsidRPr="005E4899" w:rsidRDefault="0003545F" w:rsidP="0003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899">
        <w:rPr>
          <w:rFonts w:ascii="Times New Roman" w:eastAsia="Times New Roman" w:hAnsi="Times New Roman" w:cs="Times New Roman"/>
          <w:sz w:val="24"/>
          <w:szCs w:val="24"/>
        </w:rPr>
        <w:t xml:space="preserve">This tour will be led by </w:t>
      </w:r>
      <w:r w:rsidR="00A21182">
        <w:rPr>
          <w:rFonts w:ascii="Times New Roman" w:eastAsia="Times New Roman" w:hAnsi="Times New Roman" w:cs="Times New Roman"/>
          <w:sz w:val="24"/>
          <w:szCs w:val="24"/>
        </w:rPr>
        <w:t xml:space="preserve">archaeologist 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>Lawrence Conrad,</w:t>
      </w:r>
      <w:r w:rsidR="00A21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Times New Roman" w:hAnsi="Times New Roman" w:cs="Times New Roman"/>
          <w:sz w:val="24"/>
          <w:szCs w:val="24"/>
        </w:rPr>
        <w:t>who has traveled worldwide and led trips on four continents. Groups have enjoyed Larry’s knowledge, affability and sense of humor.</w:t>
      </w:r>
    </w:p>
    <w:p w:rsidR="0003545F" w:rsidRPr="005E4899" w:rsidRDefault="00785547" w:rsidP="0003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our arrangements are made through </w:t>
      </w:r>
      <w:proofErr w:type="spellStart"/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>MexiMayan</w:t>
      </w:r>
      <w:proofErr w:type="spellEnd"/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 Academic Travel.  The </w:t>
      </w:r>
      <w:r w:rsidR="00C47B51">
        <w:rPr>
          <w:rFonts w:ascii="Times New Roman" w:eastAsia="Times New Roman" w:hAnsi="Times New Roman" w:cs="Times New Roman"/>
          <w:bCs/>
          <w:sz w:val="24"/>
          <w:szCs w:val="24"/>
        </w:rPr>
        <w:t>group rate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 is $2,140 per person (double occupancy) and includes airfare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out of Peoria, Illinois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3545F" w:rsidRPr="005E4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Registration and d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eposit </w:t>
      </w:r>
      <w:r w:rsidR="00C47B51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required by May </w:t>
      </w:r>
      <w:r w:rsidR="00A752A2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F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ull payment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by July 10.  For full trip details, registration, or more information and complete itinerary</w:t>
      </w:r>
      <w:r w:rsidR="00A2118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go to </w:t>
      </w:r>
      <w:hyperlink r:id="rId9" w:history="1">
        <w:r w:rsidR="0003545F" w:rsidRPr="005E48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www.meximayan.com</w:t>
        </w:r>
      </w:hyperlink>
      <w:r w:rsidR="0003545F" w:rsidRPr="005E489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click the link "Upcoming Trips."</w:t>
      </w:r>
    </w:p>
    <w:p w:rsidR="0003545F" w:rsidRPr="005E4899" w:rsidRDefault="0003545F" w:rsidP="0003545F">
      <w:pPr>
        <w:pStyle w:val="NoSpacing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E4899">
        <w:rPr>
          <w:rFonts w:ascii="Times New Roman" w:hAnsi="Times New Roman" w:cs="Times New Roman"/>
          <w:sz w:val="24"/>
          <w:szCs w:val="24"/>
        </w:rPr>
        <w:t xml:space="preserve">The Illinois State Museum-Dickson Mounds is located between Lewistown and Havana off Illinois Routes 78 and 97. The museum is open free to the public from 8:30 a.m. to 5:00 p.m. every day. Tours and special programs are available for groups with reservations. For more information, call 309-547-3721 or TTY 217-782-9175. Also visit us on Facebook at Illinois State Museum-Dickson Mounds or online at the Dickson Mounds link on the Illinois State Museum website at </w:t>
      </w:r>
      <w:hyperlink r:id="rId10" w:history="1">
        <w:r w:rsidRPr="005E4899">
          <w:rPr>
            <w:rStyle w:val="Hyperlink"/>
            <w:rFonts w:ascii="Times New Roman" w:hAnsi="Times New Roman" w:cs="Times New Roman"/>
            <w:sz w:val="24"/>
            <w:szCs w:val="24"/>
          </w:rPr>
          <w:t>www.illinoisstatemuseum.org</w:t>
        </w:r>
      </w:hyperlink>
      <w:r w:rsidRPr="005E4899">
        <w:rPr>
          <w:rStyle w:val="Hyperlink"/>
          <w:rFonts w:ascii="Times New Roman" w:hAnsi="Times New Roman" w:cs="Times New Roman"/>
          <w:sz w:val="24"/>
          <w:szCs w:val="24"/>
          <w:u w:val="none"/>
        </w:rPr>
        <w:t>.</w:t>
      </w:r>
    </w:p>
    <w:p w:rsidR="0003545F" w:rsidRPr="00047FA1" w:rsidRDefault="0003545F" w:rsidP="0003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FE" w:rsidRPr="003D794E" w:rsidRDefault="004368FE" w:rsidP="003D794E">
      <w:pPr>
        <w:spacing w:after="0"/>
        <w:rPr>
          <w:rFonts w:ascii="Georgia" w:hAnsi="Georgia" w:cs="Times New Roman"/>
          <w:szCs w:val="20"/>
        </w:rPr>
      </w:pPr>
    </w:p>
    <w:sectPr w:rsidR="004368FE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6E" w:rsidRDefault="00654C6E" w:rsidP="00DA2842">
      <w:pPr>
        <w:spacing w:after="0" w:line="240" w:lineRule="auto"/>
      </w:pPr>
      <w:r>
        <w:separator/>
      </w:r>
    </w:p>
  </w:endnote>
  <w:endnote w:type="continuationSeparator" w:id="0">
    <w:p w:rsidR="00654C6E" w:rsidRDefault="00654C6E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6E" w:rsidRDefault="00654C6E" w:rsidP="00DA2842">
      <w:pPr>
        <w:spacing w:after="0" w:line="240" w:lineRule="auto"/>
      </w:pPr>
      <w:r>
        <w:separator/>
      </w:r>
    </w:p>
  </w:footnote>
  <w:footnote w:type="continuationSeparator" w:id="0">
    <w:p w:rsidR="00654C6E" w:rsidRDefault="00654C6E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5F"/>
    <w:rsid w:val="00021BFE"/>
    <w:rsid w:val="00031D99"/>
    <w:rsid w:val="0003545F"/>
    <w:rsid w:val="0004443B"/>
    <w:rsid w:val="000530FD"/>
    <w:rsid w:val="00082F34"/>
    <w:rsid w:val="000A70CF"/>
    <w:rsid w:val="00111EBE"/>
    <w:rsid w:val="00166BA2"/>
    <w:rsid w:val="001A66DB"/>
    <w:rsid w:val="001A6DE5"/>
    <w:rsid w:val="001C38FB"/>
    <w:rsid w:val="002433FF"/>
    <w:rsid w:val="002846F1"/>
    <w:rsid w:val="00302A3B"/>
    <w:rsid w:val="00315539"/>
    <w:rsid w:val="00332C32"/>
    <w:rsid w:val="003626B6"/>
    <w:rsid w:val="003D7157"/>
    <w:rsid w:val="003D794E"/>
    <w:rsid w:val="003E462B"/>
    <w:rsid w:val="00413CE1"/>
    <w:rsid w:val="0043335E"/>
    <w:rsid w:val="004368FE"/>
    <w:rsid w:val="00457879"/>
    <w:rsid w:val="00470872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54C6E"/>
    <w:rsid w:val="00656CC3"/>
    <w:rsid w:val="00661695"/>
    <w:rsid w:val="00695203"/>
    <w:rsid w:val="006B52A5"/>
    <w:rsid w:val="006E16B0"/>
    <w:rsid w:val="00702B78"/>
    <w:rsid w:val="00734883"/>
    <w:rsid w:val="00785547"/>
    <w:rsid w:val="00790855"/>
    <w:rsid w:val="00796876"/>
    <w:rsid w:val="007D2C6D"/>
    <w:rsid w:val="008867FF"/>
    <w:rsid w:val="008B2179"/>
    <w:rsid w:val="008E1103"/>
    <w:rsid w:val="008E3EF8"/>
    <w:rsid w:val="00911749"/>
    <w:rsid w:val="00950796"/>
    <w:rsid w:val="0095696B"/>
    <w:rsid w:val="00962448"/>
    <w:rsid w:val="00962BD2"/>
    <w:rsid w:val="009713C2"/>
    <w:rsid w:val="00972F90"/>
    <w:rsid w:val="00995E79"/>
    <w:rsid w:val="009B188D"/>
    <w:rsid w:val="009B4C29"/>
    <w:rsid w:val="00A04D1E"/>
    <w:rsid w:val="00A106C7"/>
    <w:rsid w:val="00A21182"/>
    <w:rsid w:val="00A22922"/>
    <w:rsid w:val="00A752A2"/>
    <w:rsid w:val="00A95481"/>
    <w:rsid w:val="00B452FD"/>
    <w:rsid w:val="00B47A51"/>
    <w:rsid w:val="00B84DEA"/>
    <w:rsid w:val="00BD6642"/>
    <w:rsid w:val="00C45E61"/>
    <w:rsid w:val="00C47B51"/>
    <w:rsid w:val="00C832C2"/>
    <w:rsid w:val="00C85A43"/>
    <w:rsid w:val="00CA604D"/>
    <w:rsid w:val="00D137AC"/>
    <w:rsid w:val="00D83D25"/>
    <w:rsid w:val="00DA2842"/>
    <w:rsid w:val="00DF0669"/>
    <w:rsid w:val="00DF2227"/>
    <w:rsid w:val="00DF29B5"/>
    <w:rsid w:val="00E01CC3"/>
    <w:rsid w:val="00E37CF7"/>
    <w:rsid w:val="00E61A61"/>
    <w:rsid w:val="00E81A10"/>
    <w:rsid w:val="00EA16F1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45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4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5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45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4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5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ximay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D4812-4A9F-4D3E-A43D-2281FF68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2019-05-11T18:29:00Z</dcterms:created>
  <dcterms:modified xsi:type="dcterms:W3CDTF">2019-05-11T18:29:00Z</dcterms:modified>
</cp:coreProperties>
</file>