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4E" w:rsidRDefault="00F53E7D" w:rsidP="003D794E">
      <w:pPr>
        <w:spacing w:after="0"/>
        <w:rPr>
          <w:rFonts w:ascii="Georgia" w:hAnsi="Georgia" w:cs="Times New Roman"/>
          <w:b/>
          <w:szCs w:val="20"/>
        </w:rPr>
      </w:pPr>
      <w:r>
        <w:rPr>
          <w:rFonts w:ascii="Georgia" w:hAnsi="Georgia" w:cs="Times New Roman"/>
          <w:b/>
          <w:szCs w:val="20"/>
        </w:rPr>
        <w:t>FOR IMMEDIATE RELEASE</w:t>
      </w:r>
    </w:p>
    <w:p w:rsidR="00CE3743" w:rsidRPr="00CE3743" w:rsidRDefault="00344BA2" w:rsidP="003D794E">
      <w:pPr>
        <w:spacing w:after="0"/>
        <w:rPr>
          <w:rFonts w:ascii="Georgia" w:hAnsi="Georgia" w:cs="Times New Roman"/>
          <w:szCs w:val="20"/>
        </w:rPr>
      </w:pPr>
      <w:r>
        <w:rPr>
          <w:rFonts w:ascii="Georgia" w:hAnsi="Georgia" w:cs="Times New Roman"/>
          <w:szCs w:val="20"/>
        </w:rPr>
        <w:t>May 15</w:t>
      </w:r>
      <w:r w:rsidR="00CE3743" w:rsidRPr="00CE3743">
        <w:rPr>
          <w:rFonts w:ascii="Georgia" w:hAnsi="Georgia" w:cs="Times New Roman"/>
          <w:szCs w:val="20"/>
        </w:rPr>
        <w:t>, 2017</w:t>
      </w:r>
    </w:p>
    <w:p w:rsidR="00F53E7D" w:rsidRDefault="00F53E7D" w:rsidP="003D794E">
      <w:pPr>
        <w:spacing w:after="0"/>
        <w:rPr>
          <w:rFonts w:ascii="Georgia" w:hAnsi="Georgia" w:cs="Times New Roman"/>
          <w:b/>
          <w:szCs w:val="20"/>
        </w:rPr>
      </w:pPr>
    </w:p>
    <w:p w:rsidR="00F53E7D" w:rsidRDefault="00F53E7D" w:rsidP="003D794E">
      <w:pPr>
        <w:spacing w:after="0"/>
        <w:rPr>
          <w:rFonts w:ascii="Georgia" w:hAnsi="Georgia" w:cs="Times New Roman"/>
          <w:b/>
          <w:szCs w:val="20"/>
        </w:rPr>
      </w:pPr>
      <w:r>
        <w:rPr>
          <w:rFonts w:ascii="Georgia" w:hAnsi="Georgia" w:cs="Times New Roman"/>
          <w:b/>
          <w:szCs w:val="20"/>
        </w:rPr>
        <w:t>Contact:</w:t>
      </w:r>
    </w:p>
    <w:p w:rsidR="008E2AE1" w:rsidRDefault="008E2AE1" w:rsidP="008E2AE1">
      <w:pPr>
        <w:spacing w:after="0"/>
        <w:rPr>
          <w:rFonts w:ascii="Georgia" w:hAnsi="Georgia" w:cs="Times New Roman"/>
          <w:szCs w:val="20"/>
        </w:rPr>
      </w:pPr>
      <w:r>
        <w:rPr>
          <w:rFonts w:ascii="Georgia" w:hAnsi="Georgia" w:cs="Times New Roman"/>
          <w:szCs w:val="20"/>
        </w:rPr>
        <w:t>Karen Everingham</w:t>
      </w:r>
    </w:p>
    <w:p w:rsidR="008E2AE1" w:rsidRDefault="008E2AE1" w:rsidP="008E2AE1">
      <w:pPr>
        <w:spacing w:after="0"/>
        <w:rPr>
          <w:rFonts w:ascii="Georgia" w:hAnsi="Georgia" w:cs="Times New Roman"/>
          <w:szCs w:val="20"/>
        </w:rPr>
      </w:pPr>
      <w:r w:rsidRPr="00AD1A5B">
        <w:rPr>
          <w:rFonts w:ascii="Georgia" w:hAnsi="Georgia" w:cs="Times New Roman"/>
          <w:szCs w:val="20"/>
        </w:rPr>
        <w:t>Karen.Everingham@illinos.gov</w:t>
      </w:r>
    </w:p>
    <w:p w:rsidR="008E2AE1" w:rsidRDefault="008E2AE1" w:rsidP="008E2AE1">
      <w:pPr>
        <w:spacing w:after="0"/>
        <w:rPr>
          <w:rFonts w:ascii="Georgia" w:hAnsi="Georgia" w:cs="Times New Roman"/>
          <w:szCs w:val="20"/>
        </w:rPr>
      </w:pPr>
      <w:r>
        <w:rPr>
          <w:rFonts w:ascii="Georgia" w:hAnsi="Georgia" w:cs="Times New Roman"/>
          <w:szCs w:val="20"/>
        </w:rPr>
        <w:t>217-782-5949</w:t>
      </w:r>
    </w:p>
    <w:p w:rsidR="008E2AE1" w:rsidRDefault="008E2AE1" w:rsidP="008048A8">
      <w:pPr>
        <w:spacing w:after="0"/>
        <w:rPr>
          <w:rFonts w:ascii="Georgia" w:hAnsi="Georgia" w:cs="Times New Roman"/>
          <w:b/>
          <w:sz w:val="28"/>
          <w:szCs w:val="28"/>
        </w:rPr>
      </w:pPr>
    </w:p>
    <w:p w:rsidR="0090036D" w:rsidRPr="0090036D" w:rsidRDefault="0090036D" w:rsidP="0090036D">
      <w:pPr>
        <w:pStyle w:val="NoSpacing"/>
        <w:rPr>
          <w:rFonts w:ascii="Times New Roman" w:hAnsi="Times New Roman" w:cs="Times New Roman"/>
          <w:b/>
          <w:sz w:val="32"/>
          <w:szCs w:val="32"/>
        </w:rPr>
      </w:pPr>
      <w:r w:rsidRPr="0090036D">
        <w:rPr>
          <w:rFonts w:ascii="Times New Roman" w:hAnsi="Times New Roman" w:cs="Times New Roman"/>
          <w:b/>
          <w:sz w:val="32"/>
          <w:szCs w:val="32"/>
        </w:rPr>
        <w:t>Illinois State Museum to Participate in the Blue Star Museum Program</w:t>
      </w:r>
    </w:p>
    <w:p w:rsidR="0090036D" w:rsidRPr="0090036D" w:rsidRDefault="0090036D" w:rsidP="0090036D">
      <w:pPr>
        <w:pStyle w:val="NoSpacing"/>
        <w:rPr>
          <w:rFonts w:ascii="Times New Roman" w:hAnsi="Times New Roman" w:cs="Times New Roman"/>
          <w:sz w:val="24"/>
          <w:szCs w:val="24"/>
        </w:rPr>
      </w:pPr>
    </w:p>
    <w:p w:rsidR="0090036D" w:rsidRPr="0090036D" w:rsidRDefault="0090036D" w:rsidP="0090036D">
      <w:pPr>
        <w:pStyle w:val="NoSpacing"/>
        <w:rPr>
          <w:rFonts w:ascii="Times New Roman" w:hAnsi="Times New Roman" w:cs="Times New Roman"/>
          <w:sz w:val="24"/>
          <w:szCs w:val="24"/>
        </w:rPr>
      </w:pPr>
      <w:r>
        <w:rPr>
          <w:rFonts w:ascii="Times New Roman" w:hAnsi="Times New Roman" w:cs="Times New Roman"/>
          <w:sz w:val="24"/>
          <w:szCs w:val="24"/>
        </w:rPr>
        <w:t xml:space="preserve">SPRINGFIELD, IL – The Illinois State Museum (ISM) in Springfield </w:t>
      </w:r>
      <w:r w:rsidRPr="0090036D">
        <w:rPr>
          <w:rFonts w:ascii="Times New Roman" w:hAnsi="Times New Roman" w:cs="Times New Roman"/>
          <w:sz w:val="24"/>
          <w:szCs w:val="24"/>
        </w:rPr>
        <w:t>is one of more than 2,000 museums across America to offer free admission to military personnel and their families this summer in collaboration with the National Endowment for the Arts, Blue Star Families, and the Department of Defense.</w:t>
      </w:r>
    </w:p>
    <w:p w:rsidR="0090036D" w:rsidRPr="0090036D" w:rsidRDefault="0090036D" w:rsidP="0090036D">
      <w:pPr>
        <w:pStyle w:val="NoSpacing"/>
        <w:rPr>
          <w:rFonts w:ascii="Times New Roman" w:hAnsi="Times New Roman" w:cs="Times New Roman"/>
          <w:sz w:val="24"/>
          <w:szCs w:val="24"/>
        </w:rPr>
      </w:pPr>
    </w:p>
    <w:p w:rsidR="0090036D" w:rsidRPr="0090036D" w:rsidRDefault="0090036D" w:rsidP="0090036D">
      <w:pPr>
        <w:pStyle w:val="NoSpacing"/>
        <w:rPr>
          <w:rFonts w:ascii="Times New Roman" w:hAnsi="Times New Roman" w:cs="Times New Roman"/>
          <w:sz w:val="24"/>
          <w:szCs w:val="24"/>
        </w:rPr>
      </w:pPr>
      <w:r w:rsidRPr="0090036D">
        <w:rPr>
          <w:rFonts w:ascii="Times New Roman" w:hAnsi="Times New Roman" w:cs="Times New Roman"/>
          <w:sz w:val="24"/>
          <w:szCs w:val="24"/>
        </w:rPr>
        <w:t xml:space="preserve">The launch of </w:t>
      </w:r>
      <w:r>
        <w:rPr>
          <w:rFonts w:ascii="Times New Roman" w:hAnsi="Times New Roman" w:cs="Times New Roman"/>
          <w:sz w:val="24"/>
          <w:szCs w:val="24"/>
        </w:rPr>
        <w:t xml:space="preserve">the </w:t>
      </w:r>
      <w:r w:rsidRPr="0090036D">
        <w:rPr>
          <w:rFonts w:ascii="Times New Roman" w:hAnsi="Times New Roman" w:cs="Times New Roman"/>
          <w:sz w:val="24"/>
          <w:szCs w:val="24"/>
        </w:rPr>
        <w:t>Blue Star Museums program</w:t>
      </w:r>
      <w:r>
        <w:rPr>
          <w:rFonts w:ascii="Times New Roman" w:hAnsi="Times New Roman" w:cs="Times New Roman"/>
          <w:sz w:val="24"/>
          <w:szCs w:val="24"/>
        </w:rPr>
        <w:t xml:space="preserve"> at the ISM will begin May 26 f</w:t>
      </w:r>
      <w:r w:rsidRPr="0090036D">
        <w:rPr>
          <w:rFonts w:ascii="Times New Roman" w:hAnsi="Times New Roman" w:cs="Times New Roman"/>
          <w:sz w:val="24"/>
          <w:szCs w:val="24"/>
        </w:rPr>
        <w:t>or Memorial Day weekend and w</w:t>
      </w:r>
      <w:r>
        <w:rPr>
          <w:rFonts w:ascii="Times New Roman" w:hAnsi="Times New Roman" w:cs="Times New Roman"/>
          <w:sz w:val="24"/>
          <w:szCs w:val="24"/>
        </w:rPr>
        <w:t>rap up on Labor Day, September 4.</w:t>
      </w:r>
    </w:p>
    <w:p w:rsidR="0090036D" w:rsidRPr="0090036D" w:rsidRDefault="0090036D" w:rsidP="0090036D">
      <w:pPr>
        <w:pStyle w:val="NoSpacing"/>
        <w:rPr>
          <w:rFonts w:ascii="Times New Roman" w:hAnsi="Times New Roman" w:cs="Times New Roman"/>
          <w:sz w:val="24"/>
          <w:szCs w:val="24"/>
        </w:rPr>
      </w:pPr>
    </w:p>
    <w:p w:rsidR="0090036D" w:rsidRDefault="008F233B" w:rsidP="0090036D">
      <w:pPr>
        <w:pStyle w:val="NoSpacing"/>
        <w:rPr>
          <w:rFonts w:ascii="Times New Roman" w:hAnsi="Times New Roman" w:cs="Times New Roman"/>
          <w:sz w:val="24"/>
          <w:szCs w:val="24"/>
        </w:rPr>
      </w:pPr>
      <w:r w:rsidRPr="008F233B">
        <w:rPr>
          <w:rFonts w:ascii="Times New Roman" w:hAnsi="Times New Roman" w:cs="Times New Roman"/>
          <w:sz w:val="24"/>
          <w:szCs w:val="24"/>
        </w:rPr>
        <w:t>Blue Star Museums is an effort to improve the quality of life for active duty military families, especially focusing on the approximately two million children who have had at least one parent deployed since 2001. Blue Star Museums was created to show support for military families who have faced multiple deployments and the challenges of reintegration. This program offers these families a chance to visit museums this summer when many will have limited resources and limited time to be together.</w:t>
      </w:r>
      <w:r>
        <w:rPr>
          <w:rFonts w:ascii="Times New Roman" w:hAnsi="Times New Roman" w:cs="Times New Roman"/>
          <w:sz w:val="24"/>
          <w:szCs w:val="24"/>
        </w:rPr>
        <w:t xml:space="preserve"> </w:t>
      </w:r>
      <w:bookmarkStart w:id="0" w:name="_GoBack"/>
      <w:bookmarkEnd w:id="0"/>
      <w:r w:rsidR="0090036D" w:rsidRPr="0090036D">
        <w:rPr>
          <w:rFonts w:ascii="Times New Roman" w:hAnsi="Times New Roman" w:cs="Times New Roman"/>
          <w:sz w:val="24"/>
          <w:szCs w:val="24"/>
        </w:rPr>
        <w:t>A list of participating museums is available at</w:t>
      </w:r>
      <w:r w:rsidR="0090036D">
        <w:rPr>
          <w:rFonts w:ascii="Times New Roman" w:hAnsi="Times New Roman" w:cs="Times New Roman"/>
          <w:sz w:val="24"/>
          <w:szCs w:val="24"/>
        </w:rPr>
        <w:t xml:space="preserve"> </w:t>
      </w:r>
      <w:hyperlink r:id="rId9" w:history="1">
        <w:r w:rsidR="0090036D" w:rsidRPr="007221A5">
          <w:rPr>
            <w:rStyle w:val="Hyperlink"/>
            <w:rFonts w:ascii="Times New Roman" w:hAnsi="Times New Roman" w:cs="Times New Roman"/>
            <w:sz w:val="24"/>
            <w:szCs w:val="24"/>
          </w:rPr>
          <w:t>https://www.arts.gov/national/blue-star-museums</w:t>
        </w:r>
      </w:hyperlink>
    </w:p>
    <w:p w:rsidR="0090036D" w:rsidRPr="0090036D" w:rsidRDefault="0090036D" w:rsidP="0090036D">
      <w:pPr>
        <w:pStyle w:val="NoSpacing"/>
        <w:rPr>
          <w:rFonts w:ascii="Times New Roman" w:hAnsi="Times New Roman" w:cs="Times New Roman"/>
          <w:sz w:val="24"/>
          <w:szCs w:val="24"/>
        </w:rPr>
      </w:pPr>
    </w:p>
    <w:p w:rsidR="0090036D" w:rsidRDefault="0090036D" w:rsidP="0090036D">
      <w:pPr>
        <w:pStyle w:val="NoSpacing"/>
        <w:rPr>
          <w:rFonts w:ascii="Times New Roman" w:hAnsi="Times New Roman" w:cs="Times New Roman"/>
          <w:sz w:val="24"/>
          <w:szCs w:val="24"/>
        </w:rPr>
      </w:pPr>
      <w:r w:rsidRPr="0090036D">
        <w:rPr>
          <w:rFonts w:ascii="Times New Roman" w:hAnsi="Times New Roman" w:cs="Times New Roman"/>
          <w:sz w:val="24"/>
          <w:szCs w:val="24"/>
        </w:rPr>
        <w:t xml:space="preserve">Free admission is always available to active military </w:t>
      </w:r>
      <w:r>
        <w:rPr>
          <w:rFonts w:ascii="Times New Roman" w:hAnsi="Times New Roman" w:cs="Times New Roman"/>
          <w:sz w:val="24"/>
          <w:szCs w:val="24"/>
        </w:rPr>
        <w:t xml:space="preserve">personnel </w:t>
      </w:r>
      <w:r w:rsidRPr="0090036D">
        <w:rPr>
          <w:rFonts w:ascii="Times New Roman" w:hAnsi="Times New Roman" w:cs="Times New Roman"/>
          <w:sz w:val="24"/>
          <w:szCs w:val="24"/>
        </w:rPr>
        <w:t>and veterans at the Illinois State Museum</w:t>
      </w:r>
      <w:r>
        <w:rPr>
          <w:rFonts w:ascii="Times New Roman" w:hAnsi="Times New Roman" w:cs="Times New Roman"/>
          <w:sz w:val="24"/>
          <w:szCs w:val="24"/>
        </w:rPr>
        <w:t xml:space="preserve"> in Springfield</w:t>
      </w:r>
      <w:r w:rsidRPr="0090036D">
        <w:rPr>
          <w:rFonts w:ascii="Times New Roman" w:hAnsi="Times New Roman" w:cs="Times New Roman"/>
          <w:sz w:val="24"/>
          <w:szCs w:val="24"/>
        </w:rPr>
        <w:t>, but for the duration of the Blue Star Museum program the free admission will be extended to an additional five family members.  Please bring your military ID or other documentation including a Geneva Convention common access card (CAC), a DD Form, 1173 ID card (dependent ID), or a DD Form 1173-1 ID card.</w:t>
      </w:r>
    </w:p>
    <w:p w:rsidR="0090036D" w:rsidRDefault="0090036D" w:rsidP="0090036D">
      <w:pPr>
        <w:pStyle w:val="NoSpacing"/>
        <w:rPr>
          <w:rFonts w:ascii="Times New Roman" w:hAnsi="Times New Roman" w:cs="Times New Roman"/>
          <w:sz w:val="24"/>
          <w:szCs w:val="24"/>
        </w:rPr>
      </w:pPr>
    </w:p>
    <w:p w:rsidR="0090036D" w:rsidRPr="0090036D" w:rsidRDefault="0090036D" w:rsidP="0090036D">
      <w:pPr>
        <w:pStyle w:val="NoSpacing"/>
        <w:rPr>
          <w:rFonts w:ascii="Times New Roman" w:hAnsi="Times New Roman" w:cs="Times New Roman"/>
          <w:sz w:val="24"/>
          <w:szCs w:val="24"/>
        </w:rPr>
      </w:pPr>
      <w:r w:rsidRPr="0090036D">
        <w:rPr>
          <w:rFonts w:ascii="Times New Roman" w:hAnsi="Times New Roman" w:cs="Times New Roman"/>
          <w:sz w:val="24"/>
          <w:szCs w:val="24"/>
        </w:rPr>
        <w:t>The Illinois State Museum is open Monday through Saturday from 9:00 a.m. until 4:30 p.m. and Sunday from 12 noon until 4:30 p.m.  The Museum is located at 502 South Spring Street in Springfield.</w:t>
      </w:r>
    </w:p>
    <w:p w:rsidR="00F31DAA" w:rsidRPr="00DE5B7D" w:rsidRDefault="00344BA2" w:rsidP="00344BA2">
      <w:pPr>
        <w:pStyle w:val="NoSpacing"/>
        <w:rPr>
          <w:rFonts w:ascii="Times New Roman" w:hAnsi="Times New Roman" w:cs="Times New Roman"/>
          <w:sz w:val="24"/>
          <w:szCs w:val="24"/>
        </w:rPr>
      </w:pPr>
      <w:r w:rsidRPr="00F31DAA">
        <w:rPr>
          <w:rFonts w:ascii="Georgia" w:hAnsi="Georgia" w:cs="Times New Roman"/>
          <w:sz w:val="24"/>
          <w:szCs w:val="24"/>
        </w:rPr>
        <w:t xml:space="preserve"> </w:t>
      </w:r>
    </w:p>
    <w:sectPr w:rsidR="00F31DAA" w:rsidRPr="00DE5B7D" w:rsidSect="00457879">
      <w:headerReference w:type="default" r:id="rId10"/>
      <w:footerReference w:type="default" r:id="rId11"/>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95B" w:rsidRDefault="001D495B" w:rsidP="00DA2842">
      <w:pPr>
        <w:spacing w:after="0" w:line="240" w:lineRule="auto"/>
      </w:pPr>
      <w:r>
        <w:separator/>
      </w:r>
    </w:p>
  </w:endnote>
  <w:endnote w:type="continuationSeparator" w:id="0">
    <w:p w:rsidR="001D495B" w:rsidRDefault="001D495B"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EA16F1" w:rsidRDefault="00DF29B5" w:rsidP="00F321AA">
    <w:pPr>
      <w:spacing w:after="120"/>
      <w:jc w:val="center"/>
      <w:rPr>
        <w:rFonts w:ascii="Calibri" w:hAnsi="Calibri" w:cs="Vrinda"/>
        <w:spacing w:val="24"/>
        <w:kern w:val="14"/>
        <w:sz w:val="14"/>
        <w:szCs w:val="14"/>
      </w:rPr>
    </w:pPr>
    <w:r w:rsidRPr="00EA16F1">
      <w:rPr>
        <w:rFonts w:ascii="Calibri" w:hAnsi="Calibri" w:cs="Vrinda"/>
        <w:spacing w:val="24"/>
        <w:kern w:val="14"/>
        <w:sz w:val="14"/>
        <w:szCs w:val="14"/>
      </w:rPr>
      <w:t>502</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SOUTH</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STREET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SPRINGFIELD,</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ILLINOIS</w:t>
    </w:r>
    <w:r w:rsidR="00021BFE" w:rsidRPr="00EA16F1">
      <w:rPr>
        <w:rFonts w:ascii="Calibri" w:hAnsi="Calibri" w:cs="Vrinda"/>
        <w:spacing w:val="24"/>
        <w:sz w:val="14"/>
        <w:szCs w:val="16"/>
      </w:rPr>
      <w:t xml:space="preserve"> </w:t>
    </w:r>
    <w:r w:rsidRPr="00EA16F1">
      <w:rPr>
        <w:rFonts w:ascii="Calibri" w:hAnsi="Calibri" w:cs="Vrinda"/>
        <w:spacing w:val="24"/>
        <w:kern w:val="14"/>
        <w:sz w:val="14"/>
        <w:szCs w:val="14"/>
      </w:rPr>
      <w:t>62706-5000</w:t>
    </w:r>
    <w:r w:rsidR="00021BFE" w:rsidRPr="00EA16F1">
      <w:rPr>
        <w:rFonts w:ascii="Calibri" w:hAnsi="Calibri" w:cs="Vrinda"/>
        <w:spacing w:val="24"/>
        <w:sz w:val="14"/>
        <w:szCs w:val="16"/>
      </w:rPr>
      <w:t xml:space="preserve"> </w:t>
    </w:r>
    <w:r w:rsidR="00661695"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217.782.7386</w:t>
    </w:r>
    <w:r w:rsidR="00021BFE" w:rsidRPr="00EA16F1">
      <w:rPr>
        <w:rFonts w:ascii="Calibri" w:hAnsi="Calibri" w:cs="Vrinda"/>
        <w:spacing w:val="24"/>
        <w:sz w:val="14"/>
        <w:szCs w:val="16"/>
      </w:rPr>
      <w:t xml:space="preserve"> </w:t>
    </w:r>
    <w:r w:rsidR="003626B6" w:rsidRPr="00EA16F1">
      <w:rPr>
        <w:rFonts w:ascii="Calibri" w:hAnsi="Calibri" w:cs="Vrinda"/>
        <w:spacing w:val="24"/>
        <w:kern w:val="14"/>
        <w:sz w:val="14"/>
        <w:szCs w:val="14"/>
      </w:rPr>
      <w:t>•</w:t>
    </w:r>
    <w:r w:rsidR="00021BFE" w:rsidRPr="00EA16F1">
      <w:rPr>
        <w:rFonts w:ascii="Calibri" w:hAnsi="Calibri" w:cs="Vrinda"/>
        <w:spacing w:val="24"/>
        <w:sz w:val="14"/>
        <w:szCs w:val="16"/>
      </w:rPr>
      <w:t xml:space="preserve"> </w:t>
    </w:r>
    <w:r w:rsidR="008867FF" w:rsidRPr="00EA16F1">
      <w:rPr>
        <w:rFonts w:ascii="Calibri" w:hAnsi="Calibri" w:cs="Vrinda"/>
        <w:spacing w:val="24"/>
        <w:kern w:val="14"/>
        <w:sz w:val="14"/>
        <w:szCs w:val="14"/>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95B" w:rsidRDefault="001D495B" w:rsidP="00DA2842">
      <w:pPr>
        <w:spacing w:after="0" w:line="240" w:lineRule="auto"/>
      </w:pPr>
      <w:r>
        <w:separator/>
      </w:r>
    </w:p>
  </w:footnote>
  <w:footnote w:type="continuationSeparator" w:id="0">
    <w:p w:rsidR="001D495B" w:rsidRDefault="001D495B"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183EDA" w:rsidP="00F321AA">
    <w:pPr>
      <w:pStyle w:val="Header"/>
      <w:tabs>
        <w:tab w:val="clear" w:pos="4680"/>
        <w:tab w:val="clear" w:pos="9360"/>
        <w:tab w:val="left" w:pos="4930"/>
      </w:tabs>
      <w:ind w:left="-630"/>
    </w:pPr>
    <w:r>
      <w:rPr>
        <w:noProof/>
      </w:rPr>
      <mc:AlternateContent>
        <mc:Choice Requires="wps">
          <w:drawing>
            <wp:anchor distT="0" distB="0" distL="114300" distR="114300" simplePos="0" relativeHeight="251663360" behindDoc="0" locked="0" layoutInCell="1" allowOverlap="1" wp14:anchorId="144D490C" wp14:editId="73F81F35">
              <wp:simplePos x="0" y="0"/>
              <wp:positionH relativeFrom="margin">
                <wp:align>right</wp:align>
              </wp:positionH>
              <wp:positionV relativeFrom="page">
                <wp:posOffset>687070</wp:posOffset>
              </wp:positionV>
              <wp:extent cx="4416425" cy="26543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265430"/>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3D7157">
      <w:rPr>
        <w:noProof/>
      </w:rPr>
      <w:drawing>
        <wp:inline distT="0" distB="0" distL="0" distR="0" wp14:anchorId="10D229E5" wp14:editId="699DF069">
          <wp:extent cx="1618488" cy="6400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board_letterhead_bw.bmp"/>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18488" cy="640080"/>
                  </a:xfrm>
                  <a:prstGeom prst="rect">
                    <a:avLst/>
                  </a:prstGeom>
                </pic:spPr>
              </pic:pic>
            </a:graphicData>
          </a:graphic>
        </wp:inline>
      </w:drawing>
    </w:r>
  </w:p>
  <w:p w:rsidR="00D137AC" w:rsidRPr="008E1103" w:rsidRDefault="00D137AC" w:rsidP="00B47A51">
    <w:pPr>
      <w:pStyle w:val="Header"/>
      <w:spacing w:after="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B"/>
    <w:rsid w:val="00021BFE"/>
    <w:rsid w:val="00031D99"/>
    <w:rsid w:val="0004443B"/>
    <w:rsid w:val="000530FD"/>
    <w:rsid w:val="00082F34"/>
    <w:rsid w:val="00111EBE"/>
    <w:rsid w:val="001239EB"/>
    <w:rsid w:val="00166BA2"/>
    <w:rsid w:val="00183EDA"/>
    <w:rsid w:val="001A66DB"/>
    <w:rsid w:val="001A6DE5"/>
    <w:rsid w:val="001D495B"/>
    <w:rsid w:val="00220FDC"/>
    <w:rsid w:val="0022448D"/>
    <w:rsid w:val="002433FF"/>
    <w:rsid w:val="002E193B"/>
    <w:rsid w:val="00302A3B"/>
    <w:rsid w:val="00315539"/>
    <w:rsid w:val="00332D04"/>
    <w:rsid w:val="00344BA2"/>
    <w:rsid w:val="003469EB"/>
    <w:rsid w:val="003626B6"/>
    <w:rsid w:val="003D7157"/>
    <w:rsid w:val="003D794E"/>
    <w:rsid w:val="003E462B"/>
    <w:rsid w:val="0043335E"/>
    <w:rsid w:val="00457879"/>
    <w:rsid w:val="004B2415"/>
    <w:rsid w:val="004B714E"/>
    <w:rsid w:val="00523A8A"/>
    <w:rsid w:val="00586DCC"/>
    <w:rsid w:val="00586F17"/>
    <w:rsid w:val="005A4C43"/>
    <w:rsid w:val="005B03D7"/>
    <w:rsid w:val="005B154C"/>
    <w:rsid w:val="005C45BD"/>
    <w:rsid w:val="006046A0"/>
    <w:rsid w:val="00605D13"/>
    <w:rsid w:val="0061078D"/>
    <w:rsid w:val="00612DC5"/>
    <w:rsid w:val="0063176D"/>
    <w:rsid w:val="00661695"/>
    <w:rsid w:val="006918ED"/>
    <w:rsid w:val="006B52A5"/>
    <w:rsid w:val="006E16B0"/>
    <w:rsid w:val="00702B78"/>
    <w:rsid w:val="00725A90"/>
    <w:rsid w:val="00734883"/>
    <w:rsid w:val="00776B5D"/>
    <w:rsid w:val="00796876"/>
    <w:rsid w:val="007A69D0"/>
    <w:rsid w:val="008048A8"/>
    <w:rsid w:val="00814968"/>
    <w:rsid w:val="00866FEF"/>
    <w:rsid w:val="008867FF"/>
    <w:rsid w:val="008E1103"/>
    <w:rsid w:val="008E2AE1"/>
    <w:rsid w:val="008E3EF8"/>
    <w:rsid w:val="008E50C7"/>
    <w:rsid w:val="008F233B"/>
    <w:rsid w:val="008F28F1"/>
    <w:rsid w:val="0090036D"/>
    <w:rsid w:val="00911749"/>
    <w:rsid w:val="0095696B"/>
    <w:rsid w:val="00962448"/>
    <w:rsid w:val="00962BD2"/>
    <w:rsid w:val="009713C2"/>
    <w:rsid w:val="00972F90"/>
    <w:rsid w:val="00975833"/>
    <w:rsid w:val="00995E79"/>
    <w:rsid w:val="009B188D"/>
    <w:rsid w:val="00A04D1E"/>
    <w:rsid w:val="00A106C7"/>
    <w:rsid w:val="00A22922"/>
    <w:rsid w:val="00A539A1"/>
    <w:rsid w:val="00B13B9A"/>
    <w:rsid w:val="00B47A51"/>
    <w:rsid w:val="00B666F2"/>
    <w:rsid w:val="00B84DEA"/>
    <w:rsid w:val="00BA5201"/>
    <w:rsid w:val="00BD14E5"/>
    <w:rsid w:val="00C45E61"/>
    <w:rsid w:val="00C832C2"/>
    <w:rsid w:val="00CA36B8"/>
    <w:rsid w:val="00CA604D"/>
    <w:rsid w:val="00CD726A"/>
    <w:rsid w:val="00CE3743"/>
    <w:rsid w:val="00D137AC"/>
    <w:rsid w:val="00D83D25"/>
    <w:rsid w:val="00DA2842"/>
    <w:rsid w:val="00DE5B7D"/>
    <w:rsid w:val="00DF0669"/>
    <w:rsid w:val="00DF29B5"/>
    <w:rsid w:val="00E01CC3"/>
    <w:rsid w:val="00E37CF7"/>
    <w:rsid w:val="00E4297B"/>
    <w:rsid w:val="00E61A61"/>
    <w:rsid w:val="00E6602A"/>
    <w:rsid w:val="00E81A10"/>
    <w:rsid w:val="00E929EE"/>
    <w:rsid w:val="00EA16F1"/>
    <w:rsid w:val="00EC60AB"/>
    <w:rsid w:val="00F1516B"/>
    <w:rsid w:val="00F179D6"/>
    <w:rsid w:val="00F31DAA"/>
    <w:rsid w:val="00F321AA"/>
    <w:rsid w:val="00F53E7D"/>
    <w:rsid w:val="00F72488"/>
    <w:rsid w:val="00F749E8"/>
    <w:rsid w:val="00FF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uiPriority w:val="1"/>
    <w:qFormat/>
    <w:rsid w:val="005A4C43"/>
    <w:pPr>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F1516B"/>
    <w:rPr>
      <w:color w:val="0000FF" w:themeColor="hyperlink"/>
      <w:u w:val="single"/>
    </w:rPr>
  </w:style>
  <w:style w:type="paragraph" w:styleId="NoSpacing">
    <w:name w:val="No Spacing"/>
    <w:uiPriority w:val="1"/>
    <w:qFormat/>
    <w:rsid w:val="005A4C43"/>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5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rts.gov/national/blue-star-museu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zan\Downloads\ism_spfld_letterhead_2016_v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1A83C6-7E5B-4E73-91C7-12F0F038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ism_spfld_letterhead_2016_v2b.dotx</Template>
  <TotalTime>1</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Bazan</dc:creator>
  <cp:lastModifiedBy>KEE</cp:lastModifiedBy>
  <cp:revision>2</cp:revision>
  <cp:lastPrinted>2016-09-16T14:53:00Z</cp:lastPrinted>
  <dcterms:created xsi:type="dcterms:W3CDTF">2017-05-15T17:01:00Z</dcterms:created>
  <dcterms:modified xsi:type="dcterms:W3CDTF">2017-05-15T17:01:00Z</dcterms:modified>
</cp:coreProperties>
</file>